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b/>
          <w:sz w:val="28"/>
          <w:szCs w:val="28"/>
        </w:rPr>
        <w:t xml:space="preserve">Усольское районное муниципальное образование 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b/>
          <w:sz w:val="28"/>
          <w:szCs w:val="28"/>
        </w:rPr>
        <w:t>Тельминского муниципального образования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0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40C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sz w:val="28"/>
          <w:szCs w:val="28"/>
        </w:rPr>
        <w:t xml:space="preserve">От </w:t>
      </w:r>
      <w:r w:rsidR="00E96465">
        <w:rPr>
          <w:rFonts w:ascii="Times New Roman" w:hAnsi="Times New Roman" w:cs="Times New Roman"/>
          <w:sz w:val="28"/>
          <w:szCs w:val="28"/>
        </w:rPr>
        <w:t>25.03</w:t>
      </w:r>
      <w:r w:rsidRPr="00A540CB">
        <w:rPr>
          <w:rFonts w:ascii="Times New Roman" w:hAnsi="Times New Roman" w:cs="Times New Roman"/>
          <w:sz w:val="28"/>
          <w:szCs w:val="28"/>
        </w:rPr>
        <w:t>.201</w:t>
      </w:r>
      <w:r w:rsidR="00285D6D">
        <w:rPr>
          <w:rFonts w:ascii="Times New Roman" w:hAnsi="Times New Roman" w:cs="Times New Roman"/>
          <w:sz w:val="28"/>
          <w:szCs w:val="28"/>
        </w:rPr>
        <w:t>5</w:t>
      </w:r>
      <w:r w:rsidRPr="00A540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40CB">
        <w:rPr>
          <w:rFonts w:ascii="Times New Roman" w:hAnsi="Times New Roman" w:cs="Times New Roman"/>
          <w:sz w:val="28"/>
          <w:szCs w:val="28"/>
        </w:rPr>
        <w:t xml:space="preserve"> № </w:t>
      </w:r>
      <w:r w:rsidR="00E96465">
        <w:rPr>
          <w:rFonts w:ascii="Times New Roman" w:hAnsi="Times New Roman" w:cs="Times New Roman"/>
          <w:sz w:val="28"/>
          <w:szCs w:val="28"/>
        </w:rPr>
        <w:t>124</w:t>
      </w: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sz w:val="28"/>
          <w:szCs w:val="28"/>
        </w:rPr>
        <w:t>р. п. Тельма</w:t>
      </w:r>
    </w:p>
    <w:p w:rsidR="00A540CB" w:rsidRPr="00285D6D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540CB" w:rsidRPr="00A540CB" w:rsidRDefault="00A540CB" w:rsidP="00A5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C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методики расчета арендной платы за пользование объектами муниципальной собственности</w:t>
      </w:r>
      <w:r w:rsidRPr="00A540CB">
        <w:rPr>
          <w:rFonts w:ascii="Times New Roman" w:hAnsi="Times New Roman" w:cs="Times New Roman"/>
          <w:b/>
          <w:sz w:val="28"/>
          <w:szCs w:val="28"/>
        </w:rPr>
        <w:t xml:space="preserve"> Тельминского муниципального образования </w:t>
      </w:r>
    </w:p>
    <w:p w:rsidR="00A540CB" w:rsidRPr="00A540CB" w:rsidRDefault="00A540CB" w:rsidP="00A54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444" w:rsidRPr="005D7444" w:rsidRDefault="00A540CB" w:rsidP="005D7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7444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имущества, находящегося в муниципальной 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7C7726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Тельминского муниципального образования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упорядочения определения арендной платы на территории </w:t>
      </w:r>
      <w:r w:rsidR="007C7726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Тельминского муниципального образования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Федеральным </w:t>
      </w:r>
      <w:hyperlink r:id="rId6" w:history="1">
        <w:r w:rsidRPr="005D7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C7726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726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285D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5D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5D7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управления и распоряжения имуществом </w:t>
      </w:r>
      <w:r w:rsidR="007C7726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726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Тельминского муниципального образования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 Думы</w:t>
      </w:r>
      <w:proofErr w:type="gramEnd"/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726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Тельминского муниципального образования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7444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30 марта 2009 года № 67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7444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D7444">
        <w:rPr>
          <w:rFonts w:ascii="Times New Roman" w:hAnsi="Times New Roman" w:cs="Times New Roman"/>
          <w:color w:val="000000" w:themeColor="text1"/>
          <w:sz w:val="28"/>
          <w:szCs w:val="28"/>
        </w:rPr>
        <w:t>статьями</w:t>
      </w:r>
      <w:r w:rsidR="005D7444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47 Устава Тельминского муниципального образования, Дума городского поселения Тельминского муниципального образования </w:t>
      </w:r>
    </w:p>
    <w:p w:rsidR="005D7444" w:rsidRPr="005D7444" w:rsidRDefault="005D7444" w:rsidP="005D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A540CB" w:rsidRPr="005D7444" w:rsidRDefault="00A540CB" w:rsidP="005D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42" w:history="1">
        <w:r w:rsidRPr="005D7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арендной платы за пользование </w:t>
      </w:r>
      <w:r w:rsidR="005D7444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муниципальной собственности Тельминского муниципального образования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40CB" w:rsidRPr="005D7444" w:rsidRDefault="00A540CB" w:rsidP="005D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 </w:t>
      </w:r>
      <w:r w:rsidR="005D7444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момента официального опубликования</w:t>
      </w:r>
      <w:r w:rsidR="00285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40CB" w:rsidRPr="005D7444" w:rsidRDefault="005D7444" w:rsidP="005D7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40CB"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официальному опубликованию в газете «Новости» и размещению на официальном сайте органов местного самоуправления Тельминского муниципального образования.</w:t>
      </w:r>
    </w:p>
    <w:p w:rsidR="00A540CB" w:rsidRPr="005D7444" w:rsidRDefault="00A540CB" w:rsidP="005D7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444" w:rsidRPr="005D7444" w:rsidRDefault="005D7444" w:rsidP="005D74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поселения </w:t>
      </w:r>
    </w:p>
    <w:p w:rsidR="005D7444" w:rsidRPr="005D7444" w:rsidRDefault="005D7444" w:rsidP="005D74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Тельминского </w:t>
      </w:r>
    </w:p>
    <w:p w:rsidR="005D7444" w:rsidRPr="005D7444" w:rsidRDefault="005D7444" w:rsidP="005D74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                                               М.А. Ерофеев</w:t>
      </w:r>
    </w:p>
    <w:p w:rsidR="005D7444" w:rsidRPr="005D7444" w:rsidRDefault="005D7444">
      <w:pPr>
        <w:rPr>
          <w:rFonts w:ascii="Calibri" w:hAnsi="Calibri" w:cs="Calibri"/>
          <w:color w:val="000000" w:themeColor="text1"/>
        </w:rPr>
      </w:pPr>
      <w:r w:rsidRPr="005D7444">
        <w:rPr>
          <w:rFonts w:ascii="Calibri" w:hAnsi="Calibri" w:cs="Calibri"/>
          <w:color w:val="000000" w:themeColor="text1"/>
        </w:rPr>
        <w:br w:type="page"/>
      </w:r>
    </w:p>
    <w:p w:rsidR="00A540CB" w:rsidRPr="00EF7DE1" w:rsidRDefault="00A540CB" w:rsidP="00E96465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EF7DE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D7444" w:rsidRPr="00EF7DE1" w:rsidRDefault="005D7444" w:rsidP="00E96465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Р</w:t>
      </w:r>
      <w:r w:rsidR="00A540CB" w:rsidRPr="00EF7DE1">
        <w:rPr>
          <w:rFonts w:ascii="Times New Roman" w:hAnsi="Times New Roman" w:cs="Times New Roman"/>
          <w:sz w:val="24"/>
          <w:szCs w:val="24"/>
        </w:rPr>
        <w:t>ешением</w:t>
      </w:r>
      <w:r w:rsidRPr="00EF7DE1">
        <w:rPr>
          <w:rFonts w:ascii="Times New Roman" w:hAnsi="Times New Roman" w:cs="Times New Roman"/>
          <w:sz w:val="24"/>
          <w:szCs w:val="24"/>
        </w:rPr>
        <w:t xml:space="preserve"> </w:t>
      </w:r>
      <w:r w:rsidR="00A540CB" w:rsidRPr="00EF7DE1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EF7DE1">
        <w:rPr>
          <w:rFonts w:ascii="Times New Roman" w:hAnsi="Times New Roman" w:cs="Times New Roman"/>
          <w:sz w:val="24"/>
          <w:szCs w:val="24"/>
        </w:rPr>
        <w:t>Тельминского</w:t>
      </w:r>
    </w:p>
    <w:p w:rsidR="00A540CB" w:rsidRPr="00EF7DE1" w:rsidRDefault="005D7444" w:rsidP="00E96465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540CB" w:rsidRPr="00EF7DE1" w:rsidRDefault="00A540CB" w:rsidP="00E96465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от </w:t>
      </w:r>
      <w:r w:rsidR="00E96465">
        <w:rPr>
          <w:rFonts w:ascii="Times New Roman" w:hAnsi="Times New Roman" w:cs="Times New Roman"/>
          <w:sz w:val="24"/>
          <w:szCs w:val="24"/>
        </w:rPr>
        <w:t>25.03.2015</w:t>
      </w:r>
      <w:r w:rsidRPr="00EF7DE1">
        <w:rPr>
          <w:rFonts w:ascii="Times New Roman" w:hAnsi="Times New Roman" w:cs="Times New Roman"/>
          <w:sz w:val="24"/>
          <w:szCs w:val="24"/>
        </w:rPr>
        <w:t>года</w:t>
      </w:r>
      <w:r w:rsidR="005D7444" w:rsidRPr="00EF7DE1">
        <w:rPr>
          <w:rFonts w:ascii="Times New Roman" w:hAnsi="Times New Roman" w:cs="Times New Roman"/>
          <w:sz w:val="24"/>
          <w:szCs w:val="24"/>
        </w:rPr>
        <w:t xml:space="preserve"> </w:t>
      </w:r>
      <w:r w:rsidR="00EF7DE1">
        <w:rPr>
          <w:rFonts w:ascii="Times New Roman" w:hAnsi="Times New Roman" w:cs="Times New Roman"/>
          <w:sz w:val="24"/>
          <w:szCs w:val="24"/>
        </w:rPr>
        <w:t>№</w:t>
      </w:r>
      <w:r w:rsidRPr="00EF7DE1">
        <w:rPr>
          <w:rFonts w:ascii="Times New Roman" w:hAnsi="Times New Roman" w:cs="Times New Roman"/>
          <w:sz w:val="24"/>
          <w:szCs w:val="24"/>
        </w:rPr>
        <w:t xml:space="preserve"> </w:t>
      </w:r>
      <w:r w:rsidR="00E96465">
        <w:rPr>
          <w:rFonts w:ascii="Times New Roman" w:hAnsi="Times New Roman" w:cs="Times New Roman"/>
          <w:sz w:val="24"/>
          <w:szCs w:val="24"/>
        </w:rPr>
        <w:t>124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2"/>
      <w:bookmarkEnd w:id="2"/>
      <w:r w:rsidRPr="00EF7DE1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DE1">
        <w:rPr>
          <w:rFonts w:ascii="Times New Roman" w:hAnsi="Times New Roman" w:cs="Times New Roman"/>
          <w:b/>
          <w:bCs/>
          <w:sz w:val="24"/>
          <w:szCs w:val="24"/>
        </w:rPr>
        <w:t>РАСЧЕТА АРЕНДНОЙ ПЛАТЫ ЗА ПОЛЬЗОВАНИЕ ОБЪЕКТАМИ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D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СОБСТВЕННОСТИ </w:t>
      </w:r>
      <w:r w:rsidR="00653EED" w:rsidRPr="00EF7DE1">
        <w:rPr>
          <w:rFonts w:ascii="Times New Roman" w:hAnsi="Times New Roman" w:cs="Times New Roman"/>
          <w:b/>
          <w:bCs/>
          <w:sz w:val="24"/>
          <w:szCs w:val="24"/>
        </w:rPr>
        <w:t>ТЕЛЬМИНСКОГО МУНИЦИПАЛЬНОГО ОБРАЗОВАНИЯ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1. Методика расчета арендной платы за пользование объектами муниципальной собственности </w:t>
      </w:r>
      <w:r w:rsidR="00653EED" w:rsidRPr="00EF7DE1">
        <w:rPr>
          <w:rFonts w:ascii="Times New Roman" w:hAnsi="Times New Roman" w:cs="Times New Roman"/>
          <w:sz w:val="24"/>
          <w:szCs w:val="24"/>
        </w:rPr>
        <w:t>Тельминского муниципального образования</w:t>
      </w:r>
      <w:r w:rsidRPr="00EF7DE1">
        <w:rPr>
          <w:rFonts w:ascii="Times New Roman" w:hAnsi="Times New Roman" w:cs="Times New Roman"/>
          <w:sz w:val="24"/>
          <w:szCs w:val="24"/>
        </w:rPr>
        <w:t xml:space="preserve"> (далее - Методика) устанавливает порядок определения величины арендной платы за пользование объектами движимого, недвижимого имущества, имущественным комплексом (предприятием), находящимися в муниципальной собственности </w:t>
      </w:r>
      <w:r w:rsidR="000F6074" w:rsidRPr="00EF7DE1">
        <w:rPr>
          <w:rFonts w:ascii="Times New Roman" w:hAnsi="Times New Roman" w:cs="Times New Roman"/>
          <w:sz w:val="24"/>
          <w:szCs w:val="24"/>
        </w:rPr>
        <w:t>Тельминского муниципального образования</w:t>
      </w:r>
      <w:r w:rsidRPr="00EF7DE1">
        <w:rPr>
          <w:rFonts w:ascii="Times New Roman" w:hAnsi="Times New Roman" w:cs="Times New Roman"/>
          <w:sz w:val="24"/>
          <w:szCs w:val="24"/>
        </w:rPr>
        <w:t>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2. Методика не распространяется на отношения, связанные с предоставлением в аренду земельных, лесных участков, участков недр, водных объектов.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3. Методика определяет порядок расчета годовой арендной платы за пользование объектами аренды.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4. В расчет арендной платы не включаются эксплуатационные и коммунальные расходы на содержание объекта аренды.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5. Расчет арендной платы за пользование объектами недвижимости (за исключением линий электроснабжения):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1) для определения величины арендной платы за пользование объектами недвижимости используется базовая арендная ставка, определяемая как базовая величина средней рыночной стоимости строительства 1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>, которая устанавливается администраци</w:t>
      </w:r>
      <w:r w:rsidR="0030727A" w:rsidRPr="00EF7DE1">
        <w:rPr>
          <w:rFonts w:ascii="Times New Roman" w:hAnsi="Times New Roman" w:cs="Times New Roman"/>
          <w:sz w:val="24"/>
          <w:szCs w:val="24"/>
        </w:rPr>
        <w:t>ей</w:t>
      </w:r>
      <w:r w:rsidRPr="00EF7DE1">
        <w:rPr>
          <w:rFonts w:ascii="Times New Roman" w:hAnsi="Times New Roman" w:cs="Times New Roman"/>
          <w:sz w:val="24"/>
          <w:szCs w:val="24"/>
        </w:rPr>
        <w:t xml:space="preserve"> </w:t>
      </w:r>
      <w:r w:rsidR="0030727A" w:rsidRPr="00EF7DE1">
        <w:rPr>
          <w:rFonts w:ascii="Times New Roman" w:hAnsi="Times New Roman" w:cs="Times New Roman"/>
          <w:sz w:val="24"/>
          <w:szCs w:val="24"/>
        </w:rPr>
        <w:t>Тельминского муниципального образования</w:t>
      </w:r>
      <w:r w:rsidRPr="00EF7DE1">
        <w:rPr>
          <w:rFonts w:ascii="Times New Roman" w:hAnsi="Times New Roman" w:cs="Times New Roman"/>
          <w:sz w:val="24"/>
          <w:szCs w:val="24"/>
        </w:rPr>
        <w:t>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2) при предоставлении арендатором части арендованного объекта в субаренду годовая арендная плата пропорционально площади части объекта, переданного в субаренду, увеличивается на 50% от первоначального расчета арендной платы;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3) при почасовом использовании объекта аренды арендная плата рассчитывается пропорционально времени использования при суточном полезном времени использования, равном 8 часам;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4) размер годовой арендной платы определяется по формуле: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Ап = S x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x Км x Кб x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x Кд x Кл x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>,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где: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Ап - размер годовой арендной платы с учетом НДС, руб.;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S - площадь объекта аренды,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>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базовая величина средней рыночной стоимости строительства 1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с учетом НДС (базовая арендная ставка);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кирпич                  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- 1,0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дерево - кирпич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- 0,6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дерево       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 - 0,5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/бетон и прочие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      - 0,8</w:t>
      </w:r>
    </w:p>
    <w:p w:rsidR="00A540CB" w:rsidRPr="00285D6D" w:rsidRDefault="00A540CB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Кб - коэффициент благоустройства: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 xml:space="preserve">благоустроенное (наличие отопления, водоснабжения,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- 1,0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канализации, электроснабжения)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полублагоустроенное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(отсутствие одного или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- 0,7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нескольких элементов благоустройства)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 xml:space="preserve">неблагоустроенное (отсутствие отопления,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</w:t>
      </w:r>
      <w:r w:rsidR="00EF7DE1">
        <w:rPr>
          <w:rFonts w:ascii="Times New Roman" w:hAnsi="Times New Roman" w:cs="Times New Roman"/>
          <w:sz w:val="24"/>
          <w:szCs w:val="24"/>
        </w:rPr>
        <w:t xml:space="preserve">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- 0,5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lastRenderedPageBreak/>
        <w:t xml:space="preserve">    водоснабжения, канализации, электроснабжения)</w:t>
      </w:r>
    </w:p>
    <w:p w:rsidR="00A540CB" w:rsidRPr="00285D6D" w:rsidRDefault="00A540CB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коэффициент размещения объекта: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отдельно стоящее здание             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- 1,0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встроенно-пристроенное         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- 0,8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чердак, мансарда                       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- 0,5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подвал, полуподвал                               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</w:t>
      </w:r>
      <w:r w:rsidR="00EF7DE1">
        <w:rPr>
          <w:rFonts w:ascii="Times New Roman" w:hAnsi="Times New Roman" w:cs="Times New Roman"/>
          <w:sz w:val="24"/>
          <w:szCs w:val="24"/>
        </w:rPr>
        <w:t xml:space="preserve">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- 0,4</w:t>
      </w:r>
    </w:p>
    <w:p w:rsidR="00A540CB" w:rsidRPr="00285D6D" w:rsidRDefault="00A540CB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коэффициент административно-территориальной экономической зоны: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C372A" w:rsidRPr="00EF7DE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. </w:t>
      </w:r>
      <w:r w:rsidR="00DC372A" w:rsidRPr="00EF7DE1">
        <w:rPr>
          <w:rFonts w:ascii="Times New Roman" w:hAnsi="Times New Roman" w:cs="Times New Roman"/>
          <w:sz w:val="24"/>
          <w:szCs w:val="24"/>
        </w:rPr>
        <w:t>Тельма Усольского района Иркутской области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- 1,0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r w:rsidR="00DC372A" w:rsidRPr="00EF7DE1">
        <w:rPr>
          <w:rFonts w:ascii="Times New Roman" w:hAnsi="Times New Roman" w:cs="Times New Roman"/>
          <w:sz w:val="24"/>
          <w:szCs w:val="24"/>
        </w:rPr>
        <w:t>п. Тюменск Усольского района Иркутской области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- 0,9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прочие населенные пункты </w:t>
      </w:r>
      <w:r w:rsidR="00DC372A" w:rsidRPr="00EF7DE1">
        <w:rPr>
          <w:rFonts w:ascii="Times New Roman" w:hAnsi="Times New Roman" w:cs="Times New Roman"/>
          <w:sz w:val="24"/>
          <w:szCs w:val="24"/>
        </w:rPr>
        <w:t>Тельминского МО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- 0,</w:t>
      </w:r>
      <w:r w:rsidR="00DC372A" w:rsidRPr="00EF7DE1">
        <w:rPr>
          <w:rFonts w:ascii="Times New Roman" w:hAnsi="Times New Roman" w:cs="Times New Roman"/>
          <w:sz w:val="24"/>
          <w:szCs w:val="24"/>
        </w:rPr>
        <w:t>8</w:t>
      </w:r>
    </w:p>
    <w:p w:rsidR="00A540CB" w:rsidRPr="00285D6D" w:rsidRDefault="00A540CB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- коэффициент физического износа, принимается по данным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инвентаризации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 xml:space="preserve"> (%):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0 </w:t>
      </w:r>
      <w:r w:rsidR="00EF7DE1">
        <w:rPr>
          <w:rFonts w:ascii="Times New Roman" w:hAnsi="Times New Roman" w:cs="Times New Roman"/>
          <w:sz w:val="24"/>
          <w:szCs w:val="24"/>
        </w:rPr>
        <w:t>–</w:t>
      </w:r>
      <w:r w:rsidRPr="00EF7DE1">
        <w:rPr>
          <w:rFonts w:ascii="Times New Roman" w:hAnsi="Times New Roman" w:cs="Times New Roman"/>
          <w:sz w:val="24"/>
          <w:szCs w:val="24"/>
        </w:rPr>
        <w:t xml:space="preserve"> 20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F7DE1">
        <w:rPr>
          <w:rFonts w:ascii="Times New Roman" w:hAnsi="Times New Roman" w:cs="Times New Roman"/>
          <w:sz w:val="24"/>
          <w:szCs w:val="24"/>
        </w:rPr>
        <w:t>- 1,0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21 </w:t>
      </w:r>
      <w:r w:rsidR="00EF7DE1">
        <w:rPr>
          <w:rFonts w:ascii="Times New Roman" w:hAnsi="Times New Roman" w:cs="Times New Roman"/>
          <w:sz w:val="24"/>
          <w:szCs w:val="24"/>
        </w:rPr>
        <w:t>–</w:t>
      </w:r>
      <w:r w:rsidRPr="00EF7DE1">
        <w:rPr>
          <w:rFonts w:ascii="Times New Roman" w:hAnsi="Times New Roman" w:cs="Times New Roman"/>
          <w:sz w:val="24"/>
          <w:szCs w:val="24"/>
        </w:rPr>
        <w:t xml:space="preserve"> 30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F7DE1">
        <w:rPr>
          <w:rFonts w:ascii="Times New Roman" w:hAnsi="Times New Roman" w:cs="Times New Roman"/>
          <w:sz w:val="24"/>
          <w:szCs w:val="24"/>
        </w:rPr>
        <w:t>- 0,8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31 </w:t>
      </w:r>
      <w:r w:rsidR="00EF7DE1">
        <w:rPr>
          <w:rFonts w:ascii="Times New Roman" w:hAnsi="Times New Roman" w:cs="Times New Roman"/>
          <w:sz w:val="24"/>
          <w:szCs w:val="24"/>
        </w:rPr>
        <w:t>–</w:t>
      </w:r>
      <w:r w:rsidRPr="00EF7DE1">
        <w:rPr>
          <w:rFonts w:ascii="Times New Roman" w:hAnsi="Times New Roman" w:cs="Times New Roman"/>
          <w:sz w:val="24"/>
          <w:szCs w:val="24"/>
        </w:rPr>
        <w:t xml:space="preserve"> 40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F7DE1">
        <w:rPr>
          <w:rFonts w:ascii="Times New Roman" w:hAnsi="Times New Roman" w:cs="Times New Roman"/>
          <w:sz w:val="24"/>
          <w:szCs w:val="24"/>
        </w:rPr>
        <w:t>- 0,7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свыше 40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F7DE1">
        <w:rPr>
          <w:rFonts w:ascii="Times New Roman" w:hAnsi="Times New Roman" w:cs="Times New Roman"/>
          <w:sz w:val="24"/>
          <w:szCs w:val="24"/>
        </w:rPr>
        <w:t>- 0,6</w:t>
      </w:r>
    </w:p>
    <w:p w:rsidR="00A540CB" w:rsidRPr="00285D6D" w:rsidRDefault="00A540CB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Кд - коэффициент вида деятельности: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деятельность организаций связи,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почтовой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- 0,8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связи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деятельность почтовой связи общего пользования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- 0,3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торговля, сфера услуг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- 0,7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обслуживания транспорта и мойки автомобилей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производственная деятельность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F7DE1">
        <w:rPr>
          <w:rFonts w:ascii="Times New Roman" w:hAnsi="Times New Roman" w:cs="Times New Roman"/>
          <w:sz w:val="24"/>
          <w:szCs w:val="24"/>
        </w:rPr>
        <w:t>- 0,5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автомобилей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производственная деятельность </w:t>
      </w:r>
      <w:r w:rsidR="00EF7DE1">
        <w:rPr>
          <w:rFonts w:ascii="Times New Roman" w:hAnsi="Times New Roman" w:cs="Times New Roman"/>
          <w:sz w:val="24"/>
          <w:szCs w:val="24"/>
        </w:rPr>
        <w:t xml:space="preserve"> 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- 0,5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услуги по производству, передаче и распределению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- 0,02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электроэнергии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хранение автомобильного транспорта без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7DE1">
        <w:rPr>
          <w:rFonts w:ascii="Times New Roman" w:hAnsi="Times New Roman" w:cs="Times New Roman"/>
          <w:sz w:val="24"/>
          <w:szCs w:val="24"/>
        </w:rPr>
        <w:t>- 0,2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коммерческого использования, складирование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и товаров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деятельность,  связанная  с  показом  фильмов  в</w:t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</w:r>
      <w:r w:rsidR="00EF7DE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- 0,04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зрительных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с количеством мест не менее 200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деятельность некоммерческих организаций</w:t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Pr="00EF7DE1">
        <w:rPr>
          <w:rFonts w:ascii="Times New Roman" w:hAnsi="Times New Roman" w:cs="Times New Roman"/>
          <w:sz w:val="24"/>
          <w:szCs w:val="24"/>
        </w:rPr>
        <w:t xml:space="preserve">    - 0,5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Вид деятельности арендатора определяется в соответствии с его учредительными документами. При использовании объекта аренды для нескольких видов деятельности с различными показателями коэффициента вида деятельности применяется смешанный коэффициент, рассчитанный пропорционально площади, занятой каждым видом деятельности.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Кл - коэффициент льготный - применяется в случаях   передачи  имущества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арендаторам: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являющимся  су</w:t>
      </w:r>
      <w:r w:rsidR="00285D6D">
        <w:rPr>
          <w:rFonts w:ascii="Times New Roman" w:hAnsi="Times New Roman" w:cs="Times New Roman"/>
          <w:sz w:val="24"/>
          <w:szCs w:val="24"/>
        </w:rPr>
        <w:t>бъектами  малого   и   среднего</w:t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Pr="00EF7DE1">
        <w:rPr>
          <w:rFonts w:ascii="Times New Roman" w:hAnsi="Times New Roman" w:cs="Times New Roman"/>
          <w:sz w:val="24"/>
          <w:szCs w:val="24"/>
        </w:rPr>
        <w:t xml:space="preserve">  </w:t>
      </w:r>
      <w:r w:rsidR="00285D6D">
        <w:rPr>
          <w:rFonts w:ascii="Times New Roman" w:hAnsi="Times New Roman" w:cs="Times New Roman"/>
          <w:sz w:val="24"/>
          <w:szCs w:val="24"/>
        </w:rPr>
        <w:t xml:space="preserve">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- 0,5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предпринимательства;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социально значимыми видами</w:t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- 0,2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деятельности (имеющим социальное значение для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населения </w:t>
      </w:r>
      <w:r w:rsidR="006D047D" w:rsidRPr="00EF7DE1">
        <w:rPr>
          <w:rFonts w:ascii="Times New Roman" w:hAnsi="Times New Roman" w:cs="Times New Roman"/>
          <w:sz w:val="24"/>
          <w:szCs w:val="24"/>
        </w:rPr>
        <w:t>Тельминского муниципального образования</w:t>
      </w:r>
      <w:r w:rsidRPr="00EF7D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льготные услуги социально незащищенным слоям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населения) в сферах образования, здравоохранения,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работы с детьми и молодежью;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правоохранительным</w:t>
      </w:r>
      <w:proofErr w:type="gramEnd"/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органам, органам государственной власти, бюджетным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учреждениям</w:t>
      </w:r>
    </w:p>
    <w:p w:rsidR="00A540CB" w:rsidRPr="00285D6D" w:rsidRDefault="00A540CB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- коэффициент понижающий, применяемый: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на период временной невозможности использования</w:t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</w:r>
      <w:r w:rsidR="00285D6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- 0,3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объекта аренды в целом по техническим причинам,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произошедшим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не по вине арендатора; на период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проведения ремонтных работ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не приспособленных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для     осуществления деятельности помещениях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(не более 3-х месяцев)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6. Расчет арендной платы за пользование линиями электроснабжения: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Размер годовой арендной платы определяется по формуле: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Ап = 0,02 x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>,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где: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Ап - размер годовой арендной платы без НДС, руб.;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балансовая стоимость объекта аренды, руб.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Размер годовой арендной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платы пересматривается ежегодно с учетом изменения балансовой стоимости объекта аренды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>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7. Расчет арендной платы за пользование объектами движимого имущества: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1) арендная плата за пользование движимым имуществом включает в себя амортизационные отчисления от балансовой стоимости объекта 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и часть прибыли (остаточная стоимость объекта, умноженная на ставку рефинансирования, утвержденную Центробанком Российской Федерации на момент заключения договора аренды);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2) размер годовой арендной платы определяется по формуле: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Ап = N + Ост x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+ НДС,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где: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Ап - размер годовой арендной платы с учетом НДС, руб.;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N - годовая норма амортизации, руб.;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Ост - остаточная стоимость арендованного имущества, руб.;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ставка рефинансирования;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НДС - налог на добавленную стоимость, руб.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8. Расчет арендной платы за пользование имущественным комплексом (предприятием) представляет собой сумму арендной платы за пользование объектами недвижимого имущества и арендной платы за пользование объектами движимого имущества.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9. Расчет арендной платы за пользование рекламным местом: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Размер годовой арендной платы определяется по формуле: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Ап =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>,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где: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>Ап - размер годовой арендной платы с учетом НДС, руб.;</w:t>
      </w:r>
    </w:p>
    <w:p w:rsidR="00A540CB" w:rsidRPr="00EF7DE1" w:rsidRDefault="00A54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базовая величина средней рыночной стоимости строительства 1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с учетом НДС (базовая арендная ставка);</w:t>
      </w:r>
    </w:p>
    <w:p w:rsidR="00A540CB" w:rsidRPr="00285D6D" w:rsidRDefault="00A54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 - коэффициент типа рекламного места: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световое (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газосветовое</w:t>
      </w:r>
      <w:proofErr w:type="spellEnd"/>
      <w:r w:rsidRPr="00EF7DE1">
        <w:rPr>
          <w:rFonts w:ascii="Times New Roman" w:hAnsi="Times New Roman" w:cs="Times New Roman"/>
          <w:sz w:val="24"/>
          <w:szCs w:val="24"/>
        </w:rPr>
        <w:t xml:space="preserve">)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- 1,0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растяжка               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- 1,5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щитовое         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   - 1,7</w:t>
      </w:r>
    </w:p>
    <w:p w:rsidR="00A540CB" w:rsidRPr="00285D6D" w:rsidRDefault="00A540CB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7DE1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- коэффициент размера рекламного места: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до 5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- 1,0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до 10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- 1,5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до 20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  - 2,0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до 35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   - 2,5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до 50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- 3,0</w:t>
      </w:r>
    </w:p>
    <w:p w:rsidR="00A540CB" w:rsidRPr="00EF7DE1" w:rsidRDefault="00A540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F7DE1">
        <w:rPr>
          <w:rFonts w:ascii="Times New Roman" w:hAnsi="Times New Roman" w:cs="Times New Roman"/>
          <w:sz w:val="24"/>
          <w:szCs w:val="24"/>
        </w:rPr>
        <w:t xml:space="preserve">    свыше 50 </w:t>
      </w:r>
      <w:proofErr w:type="spellStart"/>
      <w:r w:rsidRPr="00EF7D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7D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7D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5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F7DE1">
        <w:rPr>
          <w:rFonts w:ascii="Times New Roman" w:hAnsi="Times New Roman" w:cs="Times New Roman"/>
          <w:sz w:val="24"/>
          <w:szCs w:val="24"/>
        </w:rPr>
        <w:t xml:space="preserve">             - 3,5</w:t>
      </w:r>
    </w:p>
    <w:sectPr w:rsidR="00A540CB" w:rsidRPr="00EF7DE1" w:rsidSect="00285D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B"/>
    <w:rsid w:val="000F6074"/>
    <w:rsid w:val="00285D6D"/>
    <w:rsid w:val="0030727A"/>
    <w:rsid w:val="005D7444"/>
    <w:rsid w:val="00653EED"/>
    <w:rsid w:val="006D047D"/>
    <w:rsid w:val="00793D4B"/>
    <w:rsid w:val="007C7726"/>
    <w:rsid w:val="008819C8"/>
    <w:rsid w:val="00A540CB"/>
    <w:rsid w:val="00DC372A"/>
    <w:rsid w:val="00E96465"/>
    <w:rsid w:val="00EF7DE1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40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40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23BCCD290674D3E7D9CF42362B989A91C5AFC0610FDB90445990B1F0544928152C1490AB40AD7FE91D53x3y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23BCCD290674D3E7D9CF543547C29691C8F4C46204D8C41E06CBECA7x5y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E654-EF84-433E-A059-DEF8040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14</cp:revision>
  <cp:lastPrinted>2015-03-26T00:18:00Z</cp:lastPrinted>
  <dcterms:created xsi:type="dcterms:W3CDTF">2014-09-05T04:50:00Z</dcterms:created>
  <dcterms:modified xsi:type="dcterms:W3CDTF">2015-03-26T00:47:00Z</dcterms:modified>
</cp:coreProperties>
</file>