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Российская Федерация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Иркутская область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 xml:space="preserve">Усольское районное муниципальное образование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ДУМА 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Городского </w:t>
      </w:r>
      <w:r w:rsidR="008D5A62" w:rsidRPr="007F06CB">
        <w:rPr>
          <w:b/>
          <w:color w:val="000000" w:themeColor="text1"/>
          <w:sz w:val="26"/>
          <w:szCs w:val="26"/>
        </w:rPr>
        <w:t>поселения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Тельминского муниципального образования</w:t>
      </w:r>
    </w:p>
    <w:p w:rsidR="008E55C1" w:rsidRPr="007F06CB" w:rsidRDefault="008E55C1" w:rsidP="006E2D78">
      <w:pPr>
        <w:jc w:val="center"/>
        <w:rPr>
          <w:b/>
          <w:color w:val="000000" w:themeColor="text1"/>
          <w:spacing w:val="40"/>
          <w:sz w:val="26"/>
          <w:szCs w:val="26"/>
        </w:rPr>
      </w:pPr>
    </w:p>
    <w:p w:rsidR="00D84527" w:rsidRPr="007F06CB" w:rsidRDefault="008E55C1" w:rsidP="006E2D78">
      <w:pPr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pacing w:val="40"/>
          <w:sz w:val="26"/>
          <w:szCs w:val="26"/>
        </w:rPr>
        <w:t xml:space="preserve">РЕШЕНИЕ </w:t>
      </w:r>
    </w:p>
    <w:p w:rsidR="008E55C1" w:rsidRPr="007F06CB" w:rsidRDefault="00D84527" w:rsidP="005C1F60">
      <w:pPr>
        <w:tabs>
          <w:tab w:val="left" w:pos="4127"/>
          <w:tab w:val="left" w:pos="8647"/>
          <w:tab w:val="right" w:pos="9354"/>
        </w:tabs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о</w:t>
      </w:r>
      <w:r w:rsidR="003A64CD" w:rsidRPr="007F06CB">
        <w:rPr>
          <w:color w:val="000000" w:themeColor="text1"/>
          <w:sz w:val="26"/>
          <w:szCs w:val="26"/>
        </w:rPr>
        <w:t>т</w:t>
      </w:r>
      <w:r w:rsidR="00482563" w:rsidRPr="007F06CB">
        <w:rPr>
          <w:color w:val="000000" w:themeColor="text1"/>
          <w:sz w:val="26"/>
          <w:szCs w:val="26"/>
        </w:rPr>
        <w:t xml:space="preserve"> </w:t>
      </w:r>
      <w:r w:rsidR="006843FE">
        <w:rPr>
          <w:color w:val="000000" w:themeColor="text1"/>
          <w:sz w:val="26"/>
          <w:szCs w:val="26"/>
        </w:rPr>
        <w:t xml:space="preserve"> 29.11.2017г</w:t>
      </w:r>
      <w:r w:rsidR="00482563" w:rsidRPr="007F06CB">
        <w:rPr>
          <w:color w:val="000000" w:themeColor="text1"/>
          <w:sz w:val="26"/>
          <w:szCs w:val="26"/>
        </w:rPr>
        <w:t>.</w:t>
      </w:r>
      <w:r w:rsidR="005C1F60" w:rsidRPr="007F06CB">
        <w:rPr>
          <w:color w:val="000000" w:themeColor="text1"/>
          <w:sz w:val="26"/>
          <w:szCs w:val="26"/>
        </w:rPr>
        <w:t xml:space="preserve">  </w:t>
      </w:r>
      <w:r w:rsidR="00F27C24" w:rsidRPr="007F06CB">
        <w:rPr>
          <w:color w:val="000000" w:themeColor="text1"/>
          <w:sz w:val="26"/>
          <w:szCs w:val="26"/>
        </w:rPr>
        <w:tab/>
      </w:r>
      <w:r w:rsidR="005C1F60" w:rsidRPr="007F06CB">
        <w:rPr>
          <w:color w:val="000000" w:themeColor="text1"/>
          <w:sz w:val="26"/>
          <w:szCs w:val="26"/>
        </w:rPr>
        <w:t xml:space="preserve">                               </w:t>
      </w:r>
      <w:r w:rsidR="00D74250" w:rsidRPr="007F06CB">
        <w:rPr>
          <w:color w:val="000000" w:themeColor="text1"/>
          <w:sz w:val="26"/>
          <w:szCs w:val="26"/>
        </w:rPr>
        <w:t xml:space="preserve">                               </w:t>
      </w:r>
      <w:r w:rsidRPr="007F06CB">
        <w:rPr>
          <w:color w:val="000000" w:themeColor="text1"/>
          <w:sz w:val="26"/>
          <w:szCs w:val="26"/>
        </w:rPr>
        <w:t>№</w:t>
      </w:r>
      <w:r w:rsidR="00482563" w:rsidRPr="007F06CB">
        <w:rPr>
          <w:color w:val="000000" w:themeColor="text1"/>
          <w:sz w:val="26"/>
          <w:szCs w:val="26"/>
        </w:rPr>
        <w:t xml:space="preserve">  </w:t>
      </w:r>
      <w:r w:rsidR="006843FE">
        <w:rPr>
          <w:color w:val="000000" w:themeColor="text1"/>
          <w:sz w:val="26"/>
          <w:szCs w:val="26"/>
        </w:rPr>
        <w:t>11</w:t>
      </w:r>
    </w:p>
    <w:p w:rsidR="00C7003E" w:rsidRPr="007F06CB" w:rsidRDefault="00C7003E" w:rsidP="00E25B89">
      <w:pPr>
        <w:tabs>
          <w:tab w:val="left" w:pos="4127"/>
          <w:tab w:val="right" w:pos="9354"/>
        </w:tabs>
        <w:jc w:val="center"/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р.п</w:t>
      </w:r>
      <w:proofErr w:type="gramStart"/>
      <w:r w:rsidRPr="007F06CB">
        <w:rPr>
          <w:color w:val="000000" w:themeColor="text1"/>
          <w:sz w:val="26"/>
          <w:szCs w:val="26"/>
        </w:rPr>
        <w:t>.Т</w:t>
      </w:r>
      <w:proofErr w:type="gramEnd"/>
      <w:r w:rsidRPr="007F06CB">
        <w:rPr>
          <w:color w:val="000000" w:themeColor="text1"/>
          <w:sz w:val="26"/>
          <w:szCs w:val="26"/>
        </w:rPr>
        <w:t>ельма</w:t>
      </w:r>
    </w:p>
    <w:p w:rsidR="00CB66A4" w:rsidRPr="007F06CB" w:rsidRDefault="00CB66A4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AE391D" w:rsidRPr="007F06CB" w:rsidRDefault="00B07780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7F06CB">
        <w:rPr>
          <w:b/>
          <w:bCs/>
          <w:color w:val="000000" w:themeColor="text1"/>
          <w:sz w:val="26"/>
          <w:szCs w:val="26"/>
        </w:rPr>
        <w:t>О</w:t>
      </w:r>
      <w:r w:rsidR="006E2D78" w:rsidRPr="007F06CB">
        <w:rPr>
          <w:b/>
          <w:bCs/>
          <w:color w:val="000000" w:themeColor="text1"/>
          <w:sz w:val="26"/>
          <w:szCs w:val="26"/>
        </w:rPr>
        <w:t>внесении изменений в П</w:t>
      </w:r>
      <w:r w:rsidR="004D07D4" w:rsidRPr="007F06CB">
        <w:rPr>
          <w:b/>
          <w:bCs/>
          <w:color w:val="000000" w:themeColor="text1"/>
          <w:sz w:val="26"/>
          <w:szCs w:val="26"/>
        </w:rPr>
        <w:t>равил</w:t>
      </w:r>
      <w:r w:rsidR="006E2D78" w:rsidRPr="007F06CB">
        <w:rPr>
          <w:b/>
          <w:bCs/>
          <w:color w:val="000000" w:themeColor="text1"/>
          <w:sz w:val="26"/>
          <w:szCs w:val="26"/>
        </w:rPr>
        <w:t>а</w:t>
      </w:r>
      <w:r w:rsidR="004D07D4" w:rsidRPr="007F06CB">
        <w:rPr>
          <w:b/>
          <w:bCs/>
          <w:color w:val="000000" w:themeColor="text1"/>
          <w:sz w:val="26"/>
          <w:szCs w:val="26"/>
        </w:rPr>
        <w:t xml:space="preserve"> землепользования и застройки</w:t>
      </w:r>
    </w:p>
    <w:p w:rsidR="00AE391D" w:rsidRPr="007F06CB" w:rsidRDefault="00AE391D" w:rsidP="00AE391D">
      <w:pPr>
        <w:ind w:firstLine="709"/>
        <w:jc w:val="center"/>
        <w:rPr>
          <w:b/>
          <w:bCs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</w:t>
      </w:r>
      <w:r w:rsidR="004D07D4" w:rsidRPr="007F06CB">
        <w:rPr>
          <w:b/>
          <w:color w:val="000000" w:themeColor="text1"/>
          <w:sz w:val="26"/>
          <w:szCs w:val="26"/>
        </w:rPr>
        <w:t>ельминского муниципального</w:t>
      </w:r>
      <w:r w:rsidR="004D07D4" w:rsidRPr="007F06CB">
        <w:rPr>
          <w:b/>
          <w:sz w:val="26"/>
          <w:szCs w:val="26"/>
        </w:rPr>
        <w:t xml:space="preserve"> образования</w:t>
      </w:r>
    </w:p>
    <w:p w:rsidR="00D84527" w:rsidRPr="007F06CB" w:rsidRDefault="00D84527" w:rsidP="00AE391D">
      <w:pPr>
        <w:rPr>
          <w:color w:val="111111"/>
          <w:sz w:val="26"/>
          <w:szCs w:val="26"/>
        </w:rPr>
      </w:pPr>
    </w:p>
    <w:p w:rsidR="00AE391D" w:rsidRPr="007F06CB" w:rsidRDefault="00AE391D" w:rsidP="005C1F60">
      <w:pPr>
        <w:tabs>
          <w:tab w:val="left" w:pos="3930"/>
        </w:tabs>
        <w:ind w:firstLine="709"/>
        <w:jc w:val="both"/>
        <w:rPr>
          <w:color w:val="111111"/>
          <w:sz w:val="26"/>
          <w:szCs w:val="26"/>
        </w:rPr>
      </w:pPr>
      <w:proofErr w:type="gramStart"/>
      <w:r w:rsidRPr="007F06CB">
        <w:rPr>
          <w:color w:val="111111"/>
          <w:sz w:val="26"/>
          <w:szCs w:val="26"/>
        </w:rPr>
        <w:t xml:space="preserve">В целях </w:t>
      </w:r>
      <w:r w:rsidR="005C1F60" w:rsidRPr="007F06CB">
        <w:rPr>
          <w:color w:val="111111"/>
          <w:sz w:val="26"/>
          <w:szCs w:val="26"/>
        </w:rPr>
        <w:t xml:space="preserve">приведения правил землепользования и застройки Тельминского муниципального образования в соответствие с </w:t>
      </w:r>
      <w:r w:rsidR="005C1F60" w:rsidRPr="007F06CB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D74250" w:rsidRPr="007F06CB">
        <w:rPr>
          <w:color w:val="000000"/>
          <w:sz w:val="26"/>
          <w:szCs w:val="26"/>
          <w:shd w:val="clear" w:color="auto" w:fill="FFFFFF"/>
        </w:rPr>
        <w:t xml:space="preserve"> </w:t>
      </w:r>
      <w:r w:rsidR="005C1F60" w:rsidRPr="007F06CB">
        <w:rPr>
          <w:color w:val="000000"/>
          <w:sz w:val="26"/>
          <w:szCs w:val="26"/>
          <w:shd w:val="clear" w:color="auto" w:fill="FFFFFF"/>
        </w:rPr>
        <w:t xml:space="preserve">для </w:t>
      </w:r>
      <w:r w:rsidRPr="007F06CB">
        <w:rPr>
          <w:color w:val="111111"/>
          <w:sz w:val="26"/>
          <w:szCs w:val="26"/>
        </w:rPr>
        <w:t>создания условий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</w:t>
      </w:r>
      <w:proofErr w:type="gramEnd"/>
      <w:r w:rsidRPr="007F06CB">
        <w:rPr>
          <w:color w:val="111111"/>
          <w:sz w:val="26"/>
          <w:szCs w:val="26"/>
        </w:rPr>
        <w:t xml:space="preserve"> кодексом Российской Федерации, Федеральным законом от 06</w:t>
      </w:r>
      <w:r w:rsidR="00FF0977" w:rsidRPr="007F06CB">
        <w:rPr>
          <w:color w:val="111111"/>
          <w:sz w:val="26"/>
          <w:szCs w:val="26"/>
        </w:rPr>
        <w:t xml:space="preserve"> октября </w:t>
      </w:r>
      <w:r w:rsidRPr="007F06CB">
        <w:rPr>
          <w:color w:val="111111"/>
          <w:sz w:val="26"/>
          <w:szCs w:val="26"/>
        </w:rPr>
        <w:t>2003</w:t>
      </w:r>
      <w:r w:rsidR="00FF0977" w:rsidRPr="007F06CB">
        <w:rPr>
          <w:color w:val="111111"/>
          <w:sz w:val="26"/>
          <w:szCs w:val="26"/>
        </w:rPr>
        <w:t xml:space="preserve"> года</w:t>
      </w:r>
      <w:r w:rsidRPr="007F06CB">
        <w:rPr>
          <w:color w:val="111111"/>
          <w:sz w:val="26"/>
          <w:szCs w:val="26"/>
        </w:rPr>
        <w:t>№ 131-ФЗ «Об общих принципах организации местного самоуправления в Российской Федерации», руководствуясь статьями 31,47 Устава Тельминского муниципального образования, Дума городского поселения Тельминского муниципального образования</w:t>
      </w:r>
    </w:p>
    <w:p w:rsidR="008E55C1" w:rsidRPr="007F06CB" w:rsidRDefault="008E55C1" w:rsidP="00AE391D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РЕШИЛА:</w:t>
      </w:r>
    </w:p>
    <w:p w:rsidR="00AE391D" w:rsidRPr="007F06CB" w:rsidRDefault="00AE391D" w:rsidP="006D3F59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1. </w:t>
      </w:r>
      <w:r w:rsidR="006D3F59" w:rsidRPr="007F06CB">
        <w:rPr>
          <w:sz w:val="26"/>
          <w:szCs w:val="26"/>
        </w:rPr>
        <w:t xml:space="preserve">Внести в </w:t>
      </w:r>
      <w:hyperlink r:id="rId9" w:history="1">
        <w:r w:rsidR="006D3F59" w:rsidRPr="007F06CB">
          <w:rPr>
            <w:rStyle w:val="a8"/>
            <w:color w:val="auto"/>
            <w:sz w:val="26"/>
            <w:szCs w:val="26"/>
            <w:u w:val="none"/>
          </w:rPr>
          <w:t>приложение 1</w:t>
        </w:r>
      </w:hyperlink>
      <w:r w:rsidR="006D3F59" w:rsidRPr="007F06CB">
        <w:rPr>
          <w:sz w:val="26"/>
          <w:szCs w:val="26"/>
        </w:rPr>
        <w:t>.2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25.09.2013г. № 53 "Об утверждении Правил землепользования и застройки Тельминского муниципального образования»</w:t>
      </w:r>
      <w:r w:rsidR="005C1F60" w:rsidRPr="007F06CB">
        <w:rPr>
          <w:sz w:val="26"/>
          <w:szCs w:val="26"/>
        </w:rPr>
        <w:t xml:space="preserve"> </w:t>
      </w:r>
      <w:r w:rsidR="0040230E" w:rsidRPr="007F06CB">
        <w:rPr>
          <w:sz w:val="26"/>
          <w:szCs w:val="26"/>
        </w:rPr>
        <w:t>изменения</w:t>
      </w:r>
      <w:r w:rsidR="006D3F59" w:rsidRPr="007F06CB">
        <w:rPr>
          <w:sz w:val="26"/>
          <w:szCs w:val="26"/>
        </w:rPr>
        <w:t xml:space="preserve"> в </w:t>
      </w:r>
      <w:r w:rsidR="0040230E" w:rsidRPr="007F06CB">
        <w:rPr>
          <w:sz w:val="26"/>
          <w:szCs w:val="26"/>
        </w:rPr>
        <w:t xml:space="preserve">зону </w:t>
      </w:r>
      <w:r w:rsidR="005C1F60" w:rsidRPr="007F06CB">
        <w:rPr>
          <w:sz w:val="26"/>
          <w:szCs w:val="26"/>
        </w:rPr>
        <w:t>садоводческих, огороднических и дачных некоммерческих объединений граждан (СХЗ 803</w:t>
      </w:r>
      <w:r w:rsidR="009C08A0" w:rsidRPr="007F06CB">
        <w:rPr>
          <w:sz w:val="26"/>
          <w:szCs w:val="26"/>
        </w:rPr>
        <w:t>)</w:t>
      </w:r>
      <w:r w:rsidR="005C1F60" w:rsidRPr="007F06CB">
        <w:rPr>
          <w:sz w:val="26"/>
          <w:szCs w:val="26"/>
        </w:rPr>
        <w:t xml:space="preserve"> </w:t>
      </w:r>
      <w:r w:rsidR="00FF0977" w:rsidRPr="007F06CB">
        <w:rPr>
          <w:sz w:val="26"/>
          <w:szCs w:val="26"/>
        </w:rPr>
        <w:t>согласно приложени</w:t>
      </w:r>
      <w:r w:rsidR="00126230" w:rsidRPr="007F06CB">
        <w:rPr>
          <w:sz w:val="26"/>
          <w:szCs w:val="26"/>
        </w:rPr>
        <w:t>ю</w:t>
      </w:r>
      <w:r w:rsidR="0040230E" w:rsidRPr="007F06CB">
        <w:rPr>
          <w:sz w:val="26"/>
          <w:szCs w:val="26"/>
        </w:rPr>
        <w:t>.</w:t>
      </w:r>
    </w:p>
    <w:p w:rsidR="000D4193" w:rsidRPr="007F06CB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2</w:t>
      </w:r>
      <w:r w:rsidR="009C6A4D" w:rsidRPr="007F06CB">
        <w:rPr>
          <w:sz w:val="26"/>
          <w:szCs w:val="26"/>
        </w:rPr>
        <w:t xml:space="preserve">. </w:t>
      </w:r>
      <w:r w:rsidR="000D4193" w:rsidRPr="007F06CB">
        <w:rPr>
          <w:sz w:val="26"/>
          <w:szCs w:val="26"/>
        </w:rPr>
        <w:t xml:space="preserve">Опубликовать настоящее решение в средствах массовой информации и </w:t>
      </w:r>
      <w:r w:rsidR="00FF0977" w:rsidRPr="007F06CB">
        <w:rPr>
          <w:sz w:val="26"/>
          <w:szCs w:val="26"/>
        </w:rPr>
        <w:t xml:space="preserve">разместить </w:t>
      </w:r>
      <w:r w:rsidR="000D4193" w:rsidRPr="007F06CB">
        <w:rPr>
          <w:sz w:val="26"/>
          <w:szCs w:val="26"/>
        </w:rPr>
        <w:t xml:space="preserve">на официальном сайте </w:t>
      </w:r>
      <w:r w:rsidR="00FF0977" w:rsidRPr="007F06CB">
        <w:rPr>
          <w:sz w:val="26"/>
          <w:szCs w:val="26"/>
        </w:rPr>
        <w:t xml:space="preserve">органов местного самоуправления </w:t>
      </w:r>
      <w:r w:rsidR="000D4193" w:rsidRPr="007F06CB">
        <w:rPr>
          <w:sz w:val="26"/>
          <w:szCs w:val="26"/>
        </w:rPr>
        <w:t>городского поселения Тельминского муниципального образования.</w:t>
      </w:r>
    </w:p>
    <w:p w:rsidR="00907957" w:rsidRPr="007F06CB" w:rsidRDefault="00AE391D" w:rsidP="00482563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907957" w:rsidRPr="007F06CB" w:rsidRDefault="00907957" w:rsidP="00C7003E">
      <w:pPr>
        <w:jc w:val="both"/>
        <w:rPr>
          <w:sz w:val="26"/>
          <w:szCs w:val="26"/>
        </w:rPr>
      </w:pP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Глава городского поселения </w:t>
      </w: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Тельминского </w:t>
      </w:r>
    </w:p>
    <w:p w:rsidR="00F27C24" w:rsidRPr="007F06CB" w:rsidRDefault="008E55C1" w:rsidP="00907957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муниципального образования</w:t>
      </w:r>
      <w:r w:rsidR="005C1F60" w:rsidRPr="007F06CB">
        <w:rPr>
          <w:sz w:val="26"/>
          <w:szCs w:val="26"/>
        </w:rPr>
        <w:t xml:space="preserve">                         </w:t>
      </w:r>
      <w:r w:rsidR="00D74250" w:rsidRPr="007F06CB">
        <w:rPr>
          <w:sz w:val="26"/>
          <w:szCs w:val="26"/>
        </w:rPr>
        <w:t xml:space="preserve">                            </w:t>
      </w:r>
      <w:r w:rsidR="005C1F60" w:rsidRPr="007F06CB">
        <w:rPr>
          <w:sz w:val="26"/>
          <w:szCs w:val="26"/>
        </w:rPr>
        <w:t xml:space="preserve">    </w:t>
      </w:r>
      <w:r w:rsidRPr="007F06CB">
        <w:rPr>
          <w:sz w:val="26"/>
          <w:szCs w:val="26"/>
        </w:rPr>
        <w:t>М.А. Ерофеев</w:t>
      </w:r>
    </w:p>
    <w:p w:rsidR="00482563" w:rsidRPr="007F06CB" w:rsidRDefault="00482563" w:rsidP="00907957">
      <w:pPr>
        <w:tabs>
          <w:tab w:val="left" w:pos="7371"/>
        </w:tabs>
        <w:rPr>
          <w:sz w:val="26"/>
          <w:szCs w:val="26"/>
        </w:rPr>
      </w:pPr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 xml:space="preserve">Председатель Думы </w:t>
      </w:r>
      <w:proofErr w:type="gramStart"/>
      <w:r w:rsidRPr="007F06CB">
        <w:rPr>
          <w:sz w:val="26"/>
          <w:szCs w:val="26"/>
        </w:rPr>
        <w:t>городского</w:t>
      </w:r>
      <w:proofErr w:type="gramEnd"/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поселения Тельминского</w:t>
      </w:r>
    </w:p>
    <w:p w:rsidR="00D74250" w:rsidRDefault="00482563" w:rsidP="007F06CB">
      <w:pPr>
        <w:tabs>
          <w:tab w:val="left" w:pos="7371"/>
        </w:tabs>
      </w:pPr>
      <w:r w:rsidRPr="007F06CB">
        <w:rPr>
          <w:sz w:val="26"/>
          <w:szCs w:val="26"/>
        </w:rPr>
        <w:t xml:space="preserve">муниципального образования                           </w:t>
      </w:r>
      <w:r w:rsidR="00D74250" w:rsidRPr="007F06CB">
        <w:rPr>
          <w:sz w:val="26"/>
          <w:szCs w:val="26"/>
        </w:rPr>
        <w:t xml:space="preserve">                             </w:t>
      </w:r>
      <w:r w:rsidRPr="007F06CB">
        <w:rPr>
          <w:sz w:val="26"/>
          <w:szCs w:val="26"/>
        </w:rPr>
        <w:t xml:space="preserve">  Е.И. Гришина</w:t>
      </w:r>
      <w:r w:rsidR="00D74250">
        <w:br w:type="page"/>
      </w:r>
    </w:p>
    <w:p w:rsidR="00E1499C" w:rsidRDefault="002105BB" w:rsidP="002A0614">
      <w:pPr>
        <w:jc w:val="right"/>
      </w:pPr>
      <w:r>
        <w:lastRenderedPageBreak/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2105BB" w:rsidP="00DB01D8">
      <w:pPr>
        <w:pStyle w:val="ab"/>
        <w:tabs>
          <w:tab w:val="left" w:pos="5954"/>
        </w:tabs>
        <w:ind w:left="5529"/>
        <w:jc w:val="right"/>
      </w:pPr>
      <w:r>
        <w:t>от</w:t>
      </w:r>
      <w:r w:rsidR="006843FE">
        <w:t xml:space="preserve">29.11.2017г. </w:t>
      </w:r>
      <w:r w:rsidR="005C1F60">
        <w:t>№</w:t>
      </w:r>
      <w:r w:rsidR="006843FE">
        <w:t>11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2105BB" w:rsidRDefault="002105BB" w:rsidP="00D74250">
      <w:pPr>
        <w:spacing w:line="360" w:lineRule="auto"/>
        <w:ind w:right="-1"/>
        <w:rPr>
          <w:b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</w:rPr>
      </w:pPr>
      <w:proofErr w:type="gramStart"/>
      <w:r>
        <w:rPr>
          <w:b/>
        </w:rPr>
        <w:t>(с внесенными измене</w:t>
      </w:r>
      <w:r w:rsidR="00C51C39">
        <w:rPr>
          <w:b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</w:rPr>
        <w:t xml:space="preserve"> № </w:t>
      </w:r>
      <w:r w:rsidR="00FC139D" w:rsidRPr="00FC139D">
        <w:rPr>
          <w:b/>
        </w:rPr>
        <w:t>87</w:t>
      </w:r>
      <w:r>
        <w:rPr>
          <w:b/>
        </w:rPr>
        <w:t>от</w:t>
      </w:r>
      <w:r w:rsidR="00FC139D">
        <w:rPr>
          <w:b/>
        </w:rPr>
        <w:t xml:space="preserve"> 30.04.2014; №95 от 24.09.2014; №106 от 19.11.2014</w:t>
      </w:r>
      <w:r w:rsidR="002A0614">
        <w:rPr>
          <w:b/>
        </w:rPr>
        <w:t>; № 127 от 29.04.2015</w:t>
      </w:r>
      <w:r w:rsidR="006B1D40">
        <w:rPr>
          <w:b/>
        </w:rPr>
        <w:t>; №136 от 26.08.2015</w:t>
      </w:r>
      <w:r w:rsidR="001F110A">
        <w:rPr>
          <w:b/>
        </w:rPr>
        <w:t>; №173 от 31.08.2016</w:t>
      </w:r>
      <w:r w:rsidR="009C08A0">
        <w:rPr>
          <w:b/>
        </w:rPr>
        <w:t>;№176 от 26.10.2016</w:t>
      </w:r>
      <w:r w:rsidR="002D1A0D">
        <w:rPr>
          <w:b/>
        </w:rPr>
        <w:t xml:space="preserve">; </w:t>
      </w:r>
      <w:r w:rsidR="00C505A0">
        <w:rPr>
          <w:b/>
        </w:rPr>
        <w:t>№189 от 25.01.2017г.</w:t>
      </w:r>
      <w:r w:rsidR="005C1F60">
        <w:rPr>
          <w:b/>
        </w:rPr>
        <w:t xml:space="preserve">; </w:t>
      </w:r>
      <w:r w:rsidR="006843FE" w:rsidRPr="006843FE">
        <w:rPr>
          <w:b/>
        </w:rPr>
        <w:t>от29.11.2017г. №11</w:t>
      </w:r>
      <w:bookmarkStart w:id="0" w:name="_GoBack"/>
      <w:bookmarkEnd w:id="0"/>
      <w:r w:rsidR="00FC139D">
        <w:rPr>
          <w:b/>
        </w:rPr>
        <w:t xml:space="preserve">) </w:t>
      </w:r>
      <w:proofErr w:type="gramEnd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5C1F60">
      <w:pPr>
        <w:tabs>
          <w:tab w:val="center" w:pos="4677"/>
          <w:tab w:val="right" w:pos="9355"/>
        </w:tabs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Pr="002105BB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6E2D78" w:rsidP="005C1F60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р.п. Тельма 201</w:t>
      </w:r>
      <w:r w:rsidR="00C505A0">
        <w:rPr>
          <w:b/>
        </w:rPr>
        <w:t>7</w:t>
      </w:r>
      <w:r>
        <w:rPr>
          <w:b/>
        </w:rPr>
        <w:t>г</w:t>
      </w:r>
      <w:r w:rsidR="002105BB" w:rsidRPr="002105BB">
        <w:rPr>
          <w:b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C08A0" w:rsidRDefault="00C10507" w:rsidP="00BA060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BA060A">
        <w:rPr>
          <w:b/>
          <w:szCs w:val="20"/>
          <w:u w:val="single"/>
        </w:rPr>
        <w:lastRenderedPageBreak/>
        <w:t xml:space="preserve"> 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1F34" w:rsidRPr="007D4E0B" w:rsidTr="00B2389E">
        <w:trPr>
          <w:trHeight w:val="552"/>
        </w:trPr>
        <w:tc>
          <w:tcPr>
            <w:tcW w:w="2448" w:type="dxa"/>
            <w:vAlign w:val="center"/>
          </w:tcPr>
          <w:p w:rsidR="00FB1F34" w:rsidRPr="00FB1F34" w:rsidRDefault="00FB1F34" w:rsidP="00FB1F34">
            <w:pPr>
              <w:rPr>
                <w:sz w:val="20"/>
                <w:szCs w:val="20"/>
              </w:rPr>
            </w:pPr>
            <w:r w:rsidRPr="00FB1F34">
              <w:rPr>
                <w:sz w:val="20"/>
                <w:szCs w:val="20"/>
              </w:rPr>
              <w:t>Садоводство</w:t>
            </w:r>
          </w:p>
        </w:tc>
        <w:tc>
          <w:tcPr>
            <w:tcW w:w="5031" w:type="dxa"/>
            <w:vAlign w:val="center"/>
          </w:tcPr>
          <w:p w:rsidR="00FB1F34" w:rsidRPr="007D4E0B" w:rsidRDefault="00BA060A" w:rsidP="00BA06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рованная редакция СНиП 30-02-97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», утвержденным Приказом </w:t>
            </w:r>
            <w:proofErr w:type="spellStart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Минрегиона</w:t>
            </w:r>
            <w:proofErr w:type="spellEnd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 РФ от 30.12.2010 № 849</w:t>
            </w:r>
          </w:p>
        </w:tc>
        <w:tc>
          <w:tcPr>
            <w:tcW w:w="2268" w:type="dxa"/>
            <w:vAlign w:val="center"/>
          </w:tcPr>
          <w:p w:rsidR="00FB1F34" w:rsidRPr="007D4E0B" w:rsidRDefault="00FB1F34" w:rsidP="00B23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B2389E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9F3164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B2389E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BA060A" w:rsidRPr="007D4E0B" w:rsidTr="00B2389E">
        <w:tc>
          <w:tcPr>
            <w:tcW w:w="2448" w:type="dxa"/>
          </w:tcPr>
          <w:p w:rsidR="00BA060A" w:rsidRDefault="00BA060A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5031" w:type="dxa"/>
          </w:tcPr>
          <w:p w:rsidR="00BA060A" w:rsidRPr="004A0E0B" w:rsidRDefault="00BA060A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060A" w:rsidRPr="007D4E0B" w:rsidRDefault="00BA060A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Default="005F03E2" w:rsidP="00BA0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BA060A" w:rsidRDefault="005F03E2" w:rsidP="00BA06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4333E2" w:rsidRDefault="004333E2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060A" w:rsidRPr="007D4E0B" w:rsidRDefault="00BA060A" w:rsidP="00BA060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BA060A" w:rsidRPr="007D4E0B" w:rsidTr="002732FB">
        <w:trPr>
          <w:trHeight w:val="569"/>
        </w:trPr>
        <w:tc>
          <w:tcPr>
            <w:tcW w:w="2448" w:type="dxa"/>
            <w:vAlign w:val="center"/>
          </w:tcPr>
          <w:p w:rsidR="00BA060A" w:rsidRPr="007D4E0B" w:rsidRDefault="00BA060A" w:rsidP="002732FB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2732FB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BA060A" w:rsidRPr="007D4E0B" w:rsidRDefault="00BA060A" w:rsidP="002732FB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2732FB">
        <w:tc>
          <w:tcPr>
            <w:tcW w:w="2448" w:type="dxa"/>
          </w:tcPr>
          <w:p w:rsidR="00BA060A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BA060A" w:rsidRDefault="00BA060A" w:rsidP="0027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BA060A" w:rsidRPr="007D4E0B" w:rsidRDefault="00BA060A" w:rsidP="0027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 для постоянного проживания священнослужителей</w:t>
            </w:r>
          </w:p>
        </w:tc>
        <w:tc>
          <w:tcPr>
            <w:tcW w:w="5031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BA060A" w:rsidRPr="007D4E0B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A060A" w:rsidRPr="007D4E0B" w:rsidRDefault="00BA060A" w:rsidP="002732FB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</w:p>
        </w:tc>
      </w:tr>
    </w:tbl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BA060A" w:rsidRPr="007D4E0B" w:rsidRDefault="00BA060A" w:rsidP="00BA060A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BA060A" w:rsidRPr="007D4E0B" w:rsidTr="002732FB">
        <w:trPr>
          <w:trHeight w:val="384"/>
        </w:trPr>
        <w:tc>
          <w:tcPr>
            <w:tcW w:w="2448" w:type="dxa"/>
            <w:vAlign w:val="center"/>
          </w:tcPr>
          <w:p w:rsidR="00BA060A" w:rsidRPr="007D4E0B" w:rsidRDefault="00BA060A" w:rsidP="002732FB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2732FB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BA060A" w:rsidRPr="007D4E0B" w:rsidRDefault="00BA060A" w:rsidP="002732FB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2732FB">
        <w:trPr>
          <w:trHeight w:val="206"/>
        </w:trPr>
        <w:tc>
          <w:tcPr>
            <w:tcW w:w="2448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BA060A" w:rsidRPr="007D4E0B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</w:p>
        </w:tc>
      </w:tr>
      <w:tr w:rsidR="00BA060A" w:rsidRPr="007D4E0B" w:rsidTr="002732FB">
        <w:trPr>
          <w:trHeight w:val="206"/>
        </w:trPr>
        <w:tc>
          <w:tcPr>
            <w:tcW w:w="2448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Парковка (парковочное </w:t>
            </w:r>
            <w:r w:rsidRPr="007D4E0B">
              <w:rPr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5031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060A" w:rsidRPr="007D4E0B" w:rsidRDefault="00BA060A" w:rsidP="002732FB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13CD0" w:rsidP="00126230">
      <w:pPr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 xml:space="preserve">00 кв. </w:t>
            </w:r>
            <w:r w:rsidRPr="00681CDE">
              <w:rPr>
                <w:sz w:val="20"/>
                <w:szCs w:val="20"/>
              </w:rPr>
              <w:lastRenderedPageBreak/>
              <w:t>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 xml:space="preserve">ОГРАНИЧЕНИЯ ИСПОЛЬЗОВАНИЯ </w:t>
            </w:r>
            <w:r w:rsidRPr="00703640">
              <w:rPr>
                <w:b/>
                <w:sz w:val="16"/>
                <w:szCs w:val="16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lastRenderedPageBreak/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7D4E0B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За исключением спортивно-оздоровительные </w:t>
            </w:r>
            <w:r w:rsidRPr="007D4E0B">
              <w:rPr>
                <w:sz w:val="20"/>
                <w:szCs w:val="20"/>
              </w:rPr>
              <w:lastRenderedPageBreak/>
              <w:t>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– 70-100 кв.м.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>эт.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Предусмотреть мероприятия по отводу и очистке </w:t>
            </w:r>
            <w:r w:rsidRPr="007D4E0B">
              <w:rPr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</w:t>
            </w:r>
            <w:r w:rsidRPr="007D4E0B">
              <w:rPr>
                <w:sz w:val="20"/>
                <w:szCs w:val="20"/>
              </w:rPr>
              <w:lastRenderedPageBreak/>
              <w:t>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</w:t>
            </w:r>
            <w:r w:rsidRPr="007D4E0B">
              <w:rPr>
                <w:sz w:val="20"/>
                <w:szCs w:val="20"/>
              </w:rPr>
              <w:lastRenderedPageBreak/>
              <w:t>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C10507" w:rsidRDefault="00C10507" w:rsidP="00C1050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D742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22" w:rsidRDefault="006C2922">
      <w:r>
        <w:separator/>
      </w:r>
    </w:p>
  </w:endnote>
  <w:endnote w:type="continuationSeparator" w:id="0">
    <w:p w:rsidR="006C2922" w:rsidRDefault="006C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22" w:rsidRDefault="006C2922">
      <w:r>
        <w:separator/>
      </w:r>
    </w:p>
  </w:footnote>
  <w:footnote w:type="continuationSeparator" w:id="0">
    <w:p w:rsidR="006C2922" w:rsidRDefault="006C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C6444"/>
    <w:rsid w:val="001D3267"/>
    <w:rsid w:val="001D6D38"/>
    <w:rsid w:val="001F110A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2D1A0D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333E2"/>
    <w:rsid w:val="00482563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C1F60"/>
    <w:rsid w:val="005D45CA"/>
    <w:rsid w:val="005D50E9"/>
    <w:rsid w:val="005D7F63"/>
    <w:rsid w:val="005F03E2"/>
    <w:rsid w:val="005F1C34"/>
    <w:rsid w:val="00611AAB"/>
    <w:rsid w:val="00620A67"/>
    <w:rsid w:val="00626A75"/>
    <w:rsid w:val="0063423E"/>
    <w:rsid w:val="00637C40"/>
    <w:rsid w:val="00644F06"/>
    <w:rsid w:val="0068111F"/>
    <w:rsid w:val="006843FE"/>
    <w:rsid w:val="006A536A"/>
    <w:rsid w:val="006A6B80"/>
    <w:rsid w:val="006B1D40"/>
    <w:rsid w:val="006B5442"/>
    <w:rsid w:val="006B6431"/>
    <w:rsid w:val="006C2731"/>
    <w:rsid w:val="006C2922"/>
    <w:rsid w:val="006D3F59"/>
    <w:rsid w:val="006E09F8"/>
    <w:rsid w:val="006E20CE"/>
    <w:rsid w:val="006E2D78"/>
    <w:rsid w:val="006E2E82"/>
    <w:rsid w:val="007116C6"/>
    <w:rsid w:val="007271D6"/>
    <w:rsid w:val="00735D3E"/>
    <w:rsid w:val="00736438"/>
    <w:rsid w:val="00757278"/>
    <w:rsid w:val="007A4783"/>
    <w:rsid w:val="007D4948"/>
    <w:rsid w:val="007F06CB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9F3164"/>
    <w:rsid w:val="00A06DE9"/>
    <w:rsid w:val="00A80B7C"/>
    <w:rsid w:val="00AA4EE3"/>
    <w:rsid w:val="00AB215E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060A"/>
    <w:rsid w:val="00BA64A4"/>
    <w:rsid w:val="00BC0A01"/>
    <w:rsid w:val="00BF038F"/>
    <w:rsid w:val="00C0212E"/>
    <w:rsid w:val="00C0718C"/>
    <w:rsid w:val="00C10507"/>
    <w:rsid w:val="00C505A0"/>
    <w:rsid w:val="00C51C39"/>
    <w:rsid w:val="00C7003E"/>
    <w:rsid w:val="00C743C7"/>
    <w:rsid w:val="00C778C3"/>
    <w:rsid w:val="00CA0192"/>
    <w:rsid w:val="00CB66A4"/>
    <w:rsid w:val="00CE7157"/>
    <w:rsid w:val="00CF2A38"/>
    <w:rsid w:val="00D021F4"/>
    <w:rsid w:val="00D05E93"/>
    <w:rsid w:val="00D07F61"/>
    <w:rsid w:val="00D17D9E"/>
    <w:rsid w:val="00D41B6F"/>
    <w:rsid w:val="00D74250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71671"/>
    <w:rsid w:val="00FB1F34"/>
    <w:rsid w:val="00FC139D"/>
    <w:rsid w:val="00FF0977"/>
    <w:rsid w:val="00FF0F4D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</w:style>
  <w:style w:type="character" w:customStyle="1" w:styleId="af2">
    <w:name w:val="ТЕКСТ ГРАД Знак"/>
    <w:link w:val="af1"/>
    <w:rsid w:val="00194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4746-E2CA-4984-BF28-74ED2013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8967</Words>
  <Characters>51113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</cp:lastModifiedBy>
  <cp:revision>20</cp:revision>
  <cp:lastPrinted>2017-02-09T02:29:00Z</cp:lastPrinted>
  <dcterms:created xsi:type="dcterms:W3CDTF">2013-09-13T06:32:00Z</dcterms:created>
  <dcterms:modified xsi:type="dcterms:W3CDTF">2017-12-04T07:49:00Z</dcterms:modified>
</cp:coreProperties>
</file>